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98" w:rsidRDefault="00EB33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B3398" w:rsidRDefault="00EB3398">
      <w:pPr>
        <w:pStyle w:val="ConsPlusNormal"/>
        <w:jc w:val="both"/>
        <w:outlineLvl w:val="0"/>
      </w:pPr>
    </w:p>
    <w:p w:rsidR="00EB3398" w:rsidRDefault="00EB3398">
      <w:pPr>
        <w:pStyle w:val="ConsPlusTitle"/>
        <w:jc w:val="center"/>
      </w:pPr>
      <w:r>
        <w:t>ПРАВИТЕЛЬСТВО РЕСПУБЛИКИ ДАГЕСТАН</w:t>
      </w:r>
    </w:p>
    <w:p w:rsidR="00EB3398" w:rsidRDefault="00EB3398">
      <w:pPr>
        <w:pStyle w:val="ConsPlusTitle"/>
        <w:jc w:val="center"/>
      </w:pPr>
    </w:p>
    <w:p w:rsidR="00EB3398" w:rsidRDefault="00EB3398">
      <w:pPr>
        <w:pStyle w:val="ConsPlusTitle"/>
        <w:jc w:val="center"/>
      </w:pPr>
      <w:r>
        <w:t>ПОСТАНОВЛЕНИЕ</w:t>
      </w:r>
    </w:p>
    <w:p w:rsidR="00EB3398" w:rsidRDefault="00EB3398">
      <w:pPr>
        <w:pStyle w:val="ConsPlusTitle"/>
        <w:jc w:val="center"/>
      </w:pPr>
      <w:r>
        <w:t>от 23 декабря 2015 г. N 356</w:t>
      </w:r>
    </w:p>
    <w:p w:rsidR="00EB3398" w:rsidRDefault="00EB3398">
      <w:pPr>
        <w:pStyle w:val="ConsPlusTitle"/>
        <w:jc w:val="center"/>
      </w:pPr>
    </w:p>
    <w:p w:rsidR="00EB3398" w:rsidRDefault="00EB3398">
      <w:pPr>
        <w:pStyle w:val="ConsPlusTitle"/>
        <w:jc w:val="center"/>
      </w:pPr>
      <w:r>
        <w:t>О ХОДЕ РЕАЛИЗАЦИИ ГОСУДАРСТВЕННОЙ ПРОГРАММЫ</w:t>
      </w:r>
    </w:p>
    <w:p w:rsidR="00EB3398" w:rsidRDefault="00EB3398">
      <w:pPr>
        <w:pStyle w:val="ConsPlusTitle"/>
        <w:jc w:val="center"/>
      </w:pPr>
      <w:r>
        <w:t>РЕСПУБЛИКИ ДАГЕСТАН "РЕАЛИЗАЦИЯ СТРАТЕГИИ ГОСУДАРСТВЕННОЙ</w:t>
      </w:r>
    </w:p>
    <w:p w:rsidR="00EB3398" w:rsidRDefault="00EB3398">
      <w:pPr>
        <w:pStyle w:val="ConsPlusTitle"/>
        <w:jc w:val="center"/>
      </w:pPr>
      <w:r>
        <w:t>НАЦИОНАЛЬНОЙ ПОЛИТИКИ РОССИЙСКОЙ ФЕДЕРАЦИИ НА ПЕРИОД</w:t>
      </w:r>
    </w:p>
    <w:p w:rsidR="00EB3398" w:rsidRDefault="00EB3398">
      <w:pPr>
        <w:pStyle w:val="ConsPlusTitle"/>
        <w:jc w:val="center"/>
      </w:pPr>
      <w:r>
        <w:t>ДО 2025 ГОДА В РЕСПУБЛИКЕ ДАГЕСТАН НА 2015-2017 ГОДЫ"</w:t>
      </w:r>
    </w:p>
    <w:p w:rsidR="00EB3398" w:rsidRDefault="00EB3398">
      <w:pPr>
        <w:pStyle w:val="ConsPlusNormal"/>
        <w:jc w:val="both"/>
      </w:pPr>
    </w:p>
    <w:p w:rsidR="00EB3398" w:rsidRDefault="00EB3398">
      <w:pPr>
        <w:pStyle w:val="ConsPlusNormal"/>
        <w:ind w:firstLine="540"/>
        <w:jc w:val="both"/>
      </w:pPr>
      <w:proofErr w:type="gramStart"/>
      <w:r>
        <w:t xml:space="preserve">Правительство Республики Дагестан отмечает, что Министерством по национальной политике Республики Дагестан совместно с органами исполнительной власти Республики Дагестан и органами местного самоуправления муниципальных образований Республики Дагестан ведется определенная работа по реализации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Республики Дагестан "Реализация Стратегии государственной национальной политики Российской Федерации на период до 2025 года в Республике Дагестан на 2015-2017 годы", утвержденной постановлением Правительства Республики Дагестан от 30</w:t>
      </w:r>
      <w:proofErr w:type="gramEnd"/>
      <w:r>
        <w:t xml:space="preserve"> апреля 2015 г. N 129 (далее - Программа).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С целью формирования общероссийской гражданской идентичности, сохранения культурной и языковой самоидентификации народов Дагестана и привлечения внимания общественности к проблеме сохранения языков народов Дагестана реализуются проекты "От родового сознания к общедагестанскому единству", "Куначество", "Фестиваль языков народов Дагестана".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проведены: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научно-практическая конференция "Феномен экстремизма, терроризма и ксенофобии на Северном Кавказе: факторы генезиса, пути и способы противодействия";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IV книжная ярмарка "Тарки-Тау-2015", одной из главных задач которой является популяризация современной национальной литературы;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II Республиканский форум матерей Дагестана "Сохранение традиций и развитие духовно-нравственных принципов народов Дагестана в гражданском обществе".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Планируется также проведение Международного политического форума "Российский Кавказ".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На регулярной основе организовываются встречи с заместителями глав муниципальных образований Республики Дагестан, курирующими вопросы национальной политики.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Для муниципальных служащих в Республике Дагестан проведены специализированные курсы повышения квалификации по программе "Межнациональные процессы в Дагестане: проблемы и перспективы".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В целях сохранения межконфессионального мира и согласия в республике, обмена мнениями по актуальным проблемам и вызовам современности совместно с администрациями муниципальных образований Республики Дагестан проведены мероприятия, посвященные совершенствованию взаимодействия государственных и муниципальных органов власти с религиозными организациями.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В печатных и электронных средствах массовой информации регулярно размещаются материалы, направленные на профилактику экстремизма и терроризма, пропаганду ценностей </w:t>
      </w:r>
      <w:r>
        <w:lastRenderedPageBreak/>
        <w:t>гражданского общества, укрепление единства и добрососедства народов Дагестана. В эфире республиканских и муниципальных телеканалов организована трансляция социальных роликов антитеррористической направленности.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Усовершенствованы существующие и разработаны новые туристические маршруты в сегменте исторического, этнокультурного, экологического и познавательного туризма на территории Республики Дагестан "По следам народных промыслов", "Кубачинские златокузнецы", "Унцукульская инкрустация по дереву", "Табасаранские ковры", "Гоцатлинская насечка" и "Балхарские гончары".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Изданы туристические справочники "Горными тропами" и "Туристическая карта Дагестана", а также дайджест "Дагестан - территория туризма" на русском и английском языках.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Вместе с тем работа органов исполнительной власти Республики Дагестан и органов местного самоуправления муниципальных образований Республики Дагестан по реализации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остается недостаточной.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Так, органами исполнительной власти Республики Дагестан и органами местного самоуправления муниципальных образований Республики Дагестан в недостаточной степени вовлекаются общественные организации и национально-культурные автономии в мероприятия, направленные на укрепление межнационального мира и согласия.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Недостаточно эффективно используется потенциал мультимедийного издания "Мы - российский народ. Дагестан многонациональный".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Слабо организована работа по освещению в муниципальных средствах массовой информации мероприятий по реализации </w:t>
      </w:r>
      <w:hyperlink r:id="rId9" w:history="1">
        <w:r>
          <w:rPr>
            <w:color w:val="0000FF"/>
          </w:rPr>
          <w:t>Программы</w:t>
        </w:r>
      </w:hyperlink>
      <w:r>
        <w:t>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Проблемным остается также вопрос финансирования мероприятий </w:t>
      </w:r>
      <w:hyperlink r:id="rId10" w:history="1">
        <w:r>
          <w:rPr>
            <w:color w:val="0000FF"/>
          </w:rPr>
          <w:t>Программы</w:t>
        </w:r>
      </w:hyperlink>
      <w:r>
        <w:t>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На финансирование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в 2014 году было предусмотрено 137,731 тыс. рублей, фактически выделено 10280,35 тыс. рублей, в 2015 году - 50992,3 тыс. рублей, фактически выделено 26661,8 тыс. рублей.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В целях обеспечения эффективной реализации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Правительство Республики Дагестан постановляет: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1. Принять к сведению информацию министра по национальной политике Республики Дагестан Т.В.Гамалей о ходе реализации </w:t>
      </w:r>
      <w:hyperlink r:id="rId13" w:history="1">
        <w:r>
          <w:rPr>
            <w:color w:val="0000FF"/>
          </w:rPr>
          <w:t>Программы</w:t>
        </w:r>
      </w:hyperlink>
      <w:r>
        <w:t>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2. Министерству по национальной политике Республики Дагестан совместно с другими заинтересованными органами исполнительной власти Республики Дагестан и органами местного самоуправления муниципальных образований Республики Дагестан принять необходимые меры по реализации мероприятий </w:t>
      </w:r>
      <w:hyperlink r:id="rId14" w:history="1">
        <w:r>
          <w:rPr>
            <w:color w:val="0000FF"/>
          </w:rPr>
          <w:t>Программы</w:t>
        </w:r>
      </w:hyperlink>
      <w:r>
        <w:t>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3. Министерству печати и информации Республики Дагестан обеспечить регулярное освещение в средствах массовой </w:t>
      </w:r>
      <w:proofErr w:type="gramStart"/>
      <w:r>
        <w:t xml:space="preserve">информации хода реализации мероприятий </w:t>
      </w:r>
      <w:hyperlink r:id="rId15" w:history="1">
        <w:r>
          <w:rPr>
            <w:color w:val="0000FF"/>
          </w:rPr>
          <w:t>Программы</w:t>
        </w:r>
        <w:proofErr w:type="gramEnd"/>
      </w:hyperlink>
      <w:r>
        <w:t>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4. Министерству по делам молодежи Республики Дагестан усилить среди молодежи работу, направленную на воспитание уважения к истории и традициям народов Российской Федерации.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5. Министерству культуры Республики Дагестан: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организовать книжные выставки, читательские конференции с участием национальных писателей и поэтов;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инициировать проведение семинаров-совещаний с представителями национально-</w:t>
      </w:r>
      <w:r>
        <w:lastRenderedPageBreak/>
        <w:t>культурных автономий Республики Дагестан.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6. Министерству образования и науки Республики Дагестан: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провести открытые уроки в образовательных учреждениях Республики Дагестан на тему: "Культурные ценности и традиции народов России";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реализовать мероприятия по популяризации мультимедийного издания "Мы - российский народ. Дагестан многонациональный", подготовить на его основе учебно-методический комплекс для использования в образовательных учреждениях республики.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7. Рекомендовать администрациям муниципальных образований Республики Дагестан: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активизировать работу по вовлечению общественных организаций и национально-культурных автономий в мероприятия, направленные на укрепление межнационального мира и согласия;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>обеспечить центры традиционной культуры народов России наглядными материалами, отражающими географическое и этнокультурное многообразие Российской Федерации.</w:t>
      </w:r>
    </w:p>
    <w:p w:rsidR="00EB3398" w:rsidRDefault="00EB339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по национальной политике Республики Дагестан.</w:t>
      </w:r>
    </w:p>
    <w:p w:rsidR="00EB3398" w:rsidRDefault="00EB3398">
      <w:pPr>
        <w:pStyle w:val="ConsPlusNormal"/>
        <w:jc w:val="both"/>
      </w:pPr>
    </w:p>
    <w:p w:rsidR="00EB3398" w:rsidRDefault="00EB3398">
      <w:pPr>
        <w:pStyle w:val="ConsPlusNormal"/>
        <w:jc w:val="right"/>
      </w:pPr>
      <w:r>
        <w:t>Председатель Правительства</w:t>
      </w:r>
    </w:p>
    <w:p w:rsidR="00EB3398" w:rsidRDefault="00EB3398">
      <w:pPr>
        <w:pStyle w:val="ConsPlusNormal"/>
        <w:jc w:val="right"/>
      </w:pPr>
      <w:r>
        <w:t>Республики Дагестан</w:t>
      </w:r>
    </w:p>
    <w:p w:rsidR="00EB3398" w:rsidRDefault="00EB3398">
      <w:pPr>
        <w:pStyle w:val="ConsPlusNormal"/>
        <w:jc w:val="right"/>
      </w:pPr>
      <w:r>
        <w:t>А.ГАМИДОВ</w:t>
      </w:r>
    </w:p>
    <w:p w:rsidR="00EB3398" w:rsidRDefault="00EB3398">
      <w:pPr>
        <w:pStyle w:val="ConsPlusNormal"/>
        <w:jc w:val="both"/>
      </w:pPr>
    </w:p>
    <w:p w:rsidR="00EB3398" w:rsidRDefault="00EB3398">
      <w:pPr>
        <w:pStyle w:val="ConsPlusNormal"/>
        <w:jc w:val="both"/>
      </w:pPr>
    </w:p>
    <w:p w:rsidR="00EB3398" w:rsidRDefault="00EB33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EDA" w:rsidRDefault="00EB3398">
      <w:bookmarkStart w:id="0" w:name="_GoBack"/>
      <w:bookmarkEnd w:id="0"/>
    </w:p>
    <w:sectPr w:rsidR="00734EDA" w:rsidSect="000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8"/>
    <w:rsid w:val="00540718"/>
    <w:rsid w:val="00DB7336"/>
    <w:rsid w:val="00E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3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3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3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3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E51BDD095066D3C8784EE56FE76462BF65F55CFA5E033FBF291ED610C96DD945AA8D1BBE16CEEC7DA3Bj366O" TargetMode="External"/><Relationship Id="rId13" Type="http://schemas.openxmlformats.org/officeDocument/2006/relationships/hyperlink" Target="consultantplus://offline/ref=F25E51BDD095066D3C8784EE56FE76462BF65F55CFA5E033FBF291ED610C96DD945AA8D1BBE16CEEC7DA3Bj36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E51BDD095066D3C8784EE56FE76462BF65F55CFA5E033FBF291ED610C96DD945AA8D1BBE16CEEC7DA3Bj366O" TargetMode="External"/><Relationship Id="rId12" Type="http://schemas.openxmlformats.org/officeDocument/2006/relationships/hyperlink" Target="consultantplus://offline/ref=F25E51BDD095066D3C8784EE56FE76462BF65F55CFA5E033FBF291ED610C96DD945AA8D1BBE16CEEC7DA3Bj366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E51BDD095066D3C8784EE56FE76462BF65F55CFA5E033FBF291ED610C96DD945AA8D1BBE16CEEC7DA3Bj366O" TargetMode="External"/><Relationship Id="rId11" Type="http://schemas.openxmlformats.org/officeDocument/2006/relationships/hyperlink" Target="consultantplus://offline/ref=F25E51BDD095066D3C8784EE56FE76462BF65F55CFA5E033FBF291ED610C96DD945AA8D1BBE16CEEC7DA3Bj366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25E51BDD095066D3C8784EE56FE76462BF65F55CFA5E033FBF291ED610C96DD945AA8D1BBE16CEEC7DA3Bj366O" TargetMode="External"/><Relationship Id="rId10" Type="http://schemas.openxmlformats.org/officeDocument/2006/relationships/hyperlink" Target="consultantplus://offline/ref=F25E51BDD095066D3C8784EE56FE76462BF65F55CFA5E033FBF291ED610C96DD945AA8D1BBE16CEEC7DA3Bj36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E51BDD095066D3C8784EE56FE76462BF65F55CFA5E033FBF291ED610C96DD945AA8D1BBE16CEEC7DA3Bj366O" TargetMode="External"/><Relationship Id="rId14" Type="http://schemas.openxmlformats.org/officeDocument/2006/relationships/hyperlink" Target="consultantplus://offline/ref=F25E51BDD095066D3C8784EE56FE76462BF65F55CFA5E033FBF291ED610C96DD945AA8D1BBE16CEEC7DA3Bj36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2018-02-26T14:58:00Z</dcterms:created>
  <dcterms:modified xsi:type="dcterms:W3CDTF">2018-02-26T14:59:00Z</dcterms:modified>
</cp:coreProperties>
</file>